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2E" w:rsidRDefault="007F6E47" w:rsidP="00E3758D">
      <w:pPr>
        <w:contextualSpacing/>
        <w:jc w:val="both"/>
        <w:rPr>
          <w:b/>
          <w:color w:val="000000"/>
          <w:sz w:val="28"/>
          <w:szCs w:val="28"/>
        </w:rPr>
      </w:pPr>
      <w:r w:rsidRPr="007F6E47">
        <w:rPr>
          <w:b/>
          <w:color w:val="000000"/>
          <w:sz w:val="28"/>
          <w:szCs w:val="28"/>
        </w:rPr>
        <w:t>Постановлением Правительства внесены внесения в Правила направления средств (части средств) материнского (семейного) капитала на улучшение жилищных условий</w:t>
      </w:r>
    </w:p>
    <w:p w:rsidR="007F6E47" w:rsidRDefault="007F6E47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EC74D4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EC74D4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7035">
        <w:rPr>
          <w:noProof/>
          <w:sz w:val="28"/>
        </w:rPr>
        <w:t>Ситуацию комментирует</w:t>
      </w:r>
      <w:r w:rsidR="00615644" w:rsidRPr="00EC74D4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EC74D4">
        <w:rPr>
          <w:b/>
          <w:kern w:val="2"/>
          <w:sz w:val="28"/>
          <w:szCs w:val="28"/>
        </w:rPr>
        <w:t>Павел Грибов</w:t>
      </w:r>
      <w:r w:rsidR="00615644" w:rsidRPr="00EC74D4">
        <w:rPr>
          <w:kern w:val="2"/>
          <w:sz w:val="28"/>
          <w:szCs w:val="28"/>
        </w:rPr>
        <w:t>.</w:t>
      </w:r>
    </w:p>
    <w:p w:rsidR="007F6E47" w:rsidRPr="00EC74D4" w:rsidRDefault="007F6E47" w:rsidP="00444845">
      <w:pPr>
        <w:ind w:firstLine="851"/>
        <w:jc w:val="both"/>
        <w:rPr>
          <w:sz w:val="28"/>
          <w:szCs w:val="28"/>
        </w:rPr>
      </w:pPr>
    </w:p>
    <w:p w:rsidR="007F6E47" w:rsidRPr="007F6E47" w:rsidRDefault="007F6E47" w:rsidP="007F6E47">
      <w:pPr>
        <w:ind w:firstLine="851"/>
        <w:jc w:val="both"/>
        <w:rPr>
          <w:sz w:val="28"/>
          <w:szCs w:val="28"/>
        </w:rPr>
      </w:pPr>
      <w:r w:rsidRPr="007F6E47">
        <w:rPr>
          <w:sz w:val="28"/>
          <w:szCs w:val="28"/>
        </w:rPr>
        <w:t>Указанными изменениями, Правительство определило, что в случае прекращения договора счета эскроу при расторжении договора участия в долевом строительстве, средства материнского капитала должны быть возвращены в Пенсионный Фонд РФ на счет, с которого они были перечислены, в течение 5 банковских дней.</w:t>
      </w:r>
    </w:p>
    <w:p w:rsidR="007F6E47" w:rsidRPr="007F6E47" w:rsidRDefault="007F6E47" w:rsidP="007F6E47">
      <w:pPr>
        <w:ind w:firstLine="851"/>
        <w:jc w:val="both"/>
        <w:rPr>
          <w:sz w:val="28"/>
          <w:szCs w:val="28"/>
        </w:rPr>
      </w:pPr>
      <w:r w:rsidRPr="007F6E47">
        <w:rPr>
          <w:sz w:val="28"/>
          <w:szCs w:val="28"/>
        </w:rPr>
        <w:t>Сведения о возвращенных средствах материнского каптала Пенсионный Фонд РФ вносит в информацию о получателе материнского капитала, содержащуюся в федеральном регистре лиц, имеющих право на дополнительные меры государственной поддержки.</w:t>
      </w:r>
    </w:p>
    <w:p w:rsidR="007F6E47" w:rsidRPr="007F6E47" w:rsidRDefault="007F6E47" w:rsidP="007F6E47">
      <w:pPr>
        <w:ind w:firstLine="851"/>
        <w:jc w:val="both"/>
        <w:rPr>
          <w:sz w:val="28"/>
          <w:szCs w:val="28"/>
        </w:rPr>
      </w:pPr>
      <w:r w:rsidRPr="007F6E47">
        <w:rPr>
          <w:sz w:val="28"/>
          <w:szCs w:val="28"/>
        </w:rPr>
        <w:t>Указанные изменения позволяют гражданам, которые решили потратить материнский капитал на строящееся жилье, использовать повторно возвращенные средства материнского капитала в случае расторжения договора долевого участия, без обращения в суд.</w:t>
      </w:r>
    </w:p>
    <w:p w:rsidR="00177035" w:rsidRDefault="007F6E47" w:rsidP="007F6E47">
      <w:pPr>
        <w:ind w:firstLine="851"/>
        <w:jc w:val="both"/>
        <w:rPr>
          <w:sz w:val="28"/>
          <w:szCs w:val="28"/>
        </w:rPr>
      </w:pPr>
      <w:r w:rsidRPr="007F6E47">
        <w:rPr>
          <w:sz w:val="28"/>
          <w:szCs w:val="28"/>
        </w:rPr>
        <w:t>Постановление Правительства РФ от 19 октября 2020 г. № 1706  вступило в силу 31 октября.</w:t>
      </w:r>
    </w:p>
    <w:p w:rsidR="007D44DE" w:rsidRPr="0078070C" w:rsidRDefault="007D44DE" w:rsidP="00E3758D">
      <w:pPr>
        <w:ind w:firstLine="851"/>
        <w:jc w:val="both"/>
        <w:rPr>
          <w:szCs w:val="28"/>
        </w:rPr>
      </w:pPr>
    </w:p>
    <w:p w:rsidR="00B762F4" w:rsidRDefault="00947708" w:rsidP="00B762F4">
      <w:pPr>
        <w:widowControl w:val="0"/>
        <w:autoSpaceDE w:val="0"/>
        <w:autoSpaceDN w:val="0"/>
        <w:ind w:firstLine="540"/>
        <w:jc w:val="right"/>
        <w:rPr>
          <w:rFonts w:eastAsia="Calibri"/>
          <w:i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>17.11</w:t>
      </w:r>
      <w:r w:rsidR="00EC74D4">
        <w:rPr>
          <w:rFonts w:eastAsia="Calibri"/>
          <w:i/>
          <w:szCs w:val="28"/>
          <w:lang w:eastAsia="en-US"/>
        </w:rPr>
        <w:t>.2020</w:t>
      </w:r>
    </w:p>
    <w:p w:rsidR="00DE7054" w:rsidRPr="0078070C" w:rsidRDefault="00DE7054" w:rsidP="00444845">
      <w:pPr>
        <w:ind w:firstLine="709"/>
        <w:jc w:val="both"/>
        <w:rPr>
          <w:b/>
          <w:sz w:val="22"/>
        </w:rPr>
      </w:pPr>
    </w:p>
    <w:sectPr w:rsidR="00DE7054" w:rsidRPr="0078070C" w:rsidSect="002F44D7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ACA" w:rsidRDefault="00E17ACA">
      <w:r>
        <w:separator/>
      </w:r>
    </w:p>
  </w:endnote>
  <w:endnote w:type="continuationSeparator" w:id="1">
    <w:p w:rsidR="00E17ACA" w:rsidRDefault="00E17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ACA" w:rsidRDefault="00E17ACA">
      <w:r>
        <w:separator/>
      </w:r>
    </w:p>
  </w:footnote>
  <w:footnote w:type="continuationSeparator" w:id="1">
    <w:p w:rsidR="00E17ACA" w:rsidRDefault="00E17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96261"/>
      <w:docPartObj>
        <w:docPartGallery w:val="Page Numbers (Top of Page)"/>
        <w:docPartUnique/>
      </w:docPartObj>
    </w:sdtPr>
    <w:sdtContent>
      <w:p w:rsidR="007F467F" w:rsidRDefault="007A7EAE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7F6E47">
          <w:rPr>
            <w:noProof/>
          </w:rPr>
          <w:t>2</w:t>
        </w:r>
        <w:r>
          <w:fldChar w:fldCharType="end"/>
        </w:r>
      </w:p>
    </w:sdtContent>
  </w:sdt>
  <w:p w:rsidR="007F467F" w:rsidRDefault="00E17ACA">
    <w:pPr>
      <w:pStyle w:val="a3"/>
    </w:pPr>
  </w:p>
  <w:p w:rsidR="00C561F8" w:rsidRDefault="00E17ACA"/>
  <w:p w:rsidR="007F2E7F" w:rsidRDefault="00E17AC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71"/>
    <w:rsid w:val="00064423"/>
    <w:rsid w:val="000A0445"/>
    <w:rsid w:val="00117485"/>
    <w:rsid w:val="00177035"/>
    <w:rsid w:val="0026162F"/>
    <w:rsid w:val="00273D17"/>
    <w:rsid w:val="00286A21"/>
    <w:rsid w:val="003413FD"/>
    <w:rsid w:val="00444845"/>
    <w:rsid w:val="0054242E"/>
    <w:rsid w:val="005956B9"/>
    <w:rsid w:val="005A43D8"/>
    <w:rsid w:val="00603BBB"/>
    <w:rsid w:val="00615644"/>
    <w:rsid w:val="00644F41"/>
    <w:rsid w:val="00692634"/>
    <w:rsid w:val="0070332D"/>
    <w:rsid w:val="0073263E"/>
    <w:rsid w:val="00741F1D"/>
    <w:rsid w:val="007472A7"/>
    <w:rsid w:val="0078070C"/>
    <w:rsid w:val="007A7EAE"/>
    <w:rsid w:val="007D44DE"/>
    <w:rsid w:val="007F6E47"/>
    <w:rsid w:val="00840D98"/>
    <w:rsid w:val="00853F2E"/>
    <w:rsid w:val="008A74E0"/>
    <w:rsid w:val="00930563"/>
    <w:rsid w:val="00931947"/>
    <w:rsid w:val="00947708"/>
    <w:rsid w:val="00B576EE"/>
    <w:rsid w:val="00B762F4"/>
    <w:rsid w:val="00B95C31"/>
    <w:rsid w:val="00BC65DA"/>
    <w:rsid w:val="00C740A7"/>
    <w:rsid w:val="00C92371"/>
    <w:rsid w:val="00D14836"/>
    <w:rsid w:val="00D41DA7"/>
    <w:rsid w:val="00DE7054"/>
    <w:rsid w:val="00E17ACA"/>
    <w:rsid w:val="00E3758D"/>
    <w:rsid w:val="00EC74D4"/>
    <w:rsid w:val="00FA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4</cp:revision>
  <dcterms:created xsi:type="dcterms:W3CDTF">2020-11-17T13:19:00Z</dcterms:created>
  <dcterms:modified xsi:type="dcterms:W3CDTF">2020-11-17T13:19:00Z</dcterms:modified>
</cp:coreProperties>
</file>