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3D" w:rsidRPr="00DA473A" w:rsidRDefault="0011181C" w:rsidP="00DA473A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Прокуратура Исаклинского района разъясняет</w:t>
      </w:r>
      <w:bookmarkStart w:id="0" w:name="_GoBack"/>
      <w:bookmarkEnd w:id="0"/>
      <w:r w:rsidR="000C5042" w:rsidRPr="00DA47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 «</w:t>
      </w:r>
      <w:r w:rsidR="006D5425" w:rsidRPr="006D5425">
        <w:rPr>
          <w:rFonts w:ascii="Times New Roman" w:hAnsi="Times New Roman" w:cs="Times New Roman"/>
          <w:color w:val="000000" w:themeColor="text1"/>
          <w:sz w:val="28"/>
          <w:szCs w:val="28"/>
        </w:rPr>
        <w:t>Что делать, если избирательная комиссия не реагирует на направляемые обращения или не выполняет нормы действующего законодательства?</w:t>
      </w:r>
      <w:r w:rsidR="00CC203D" w:rsidRPr="00DA473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CC203D" w:rsidRPr="00DA473A" w:rsidRDefault="00CC203D" w:rsidP="00BC69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5425" w:rsidRPr="006D5425" w:rsidRDefault="006D5425" w:rsidP="006D5425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4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комиссии, противоречащие закону либо принятые с превышением установленной компетенции, подлежат отмене вышестоящей комиссией или судом. В вышестоящую избирательную комиссию или суд, кроме решения избирательной комиссии, также может быть обжаловано действие или бездействие избирательной комиссии. В случае, если комиссия не реагирует на направляемые обращения, на которые она должна дать письменный ответ или принять решение в установленный законом срок, следует обжаловать ее незаконное бездействие. При этом необходимо иметь подтверждение факта подачи соответствующего обращения (как правило, факт подачи обращения фиксируется посредством проставления отметки о принятии обращения на втором экземпляре или копии обращения, который должен остаться у заявителя).</w:t>
      </w:r>
    </w:p>
    <w:p w:rsidR="006D5425" w:rsidRPr="006D5425" w:rsidRDefault="006D5425" w:rsidP="006D5425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542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 подготовке публикации использованы материалы, размещенные в информационно-справочной брошюре "Выборы и избирательное право", разработанной Общественной палатой Самарской области с участием прокуратуры Самарской области</w:t>
      </w:r>
    </w:p>
    <w:p w:rsidR="00FD0FFF" w:rsidRDefault="00FD0FFF" w:rsidP="008042B5">
      <w:pPr>
        <w:spacing w:after="0" w:line="240" w:lineRule="auto"/>
        <w:ind w:firstLine="708"/>
        <w:jc w:val="both"/>
        <w:outlineLvl w:val="4"/>
      </w:pPr>
    </w:p>
    <w:sectPr w:rsidR="00FD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3AA1"/>
    <w:multiLevelType w:val="hybridMultilevel"/>
    <w:tmpl w:val="0054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F7"/>
    <w:rsid w:val="00021B17"/>
    <w:rsid w:val="000C5042"/>
    <w:rsid w:val="0011181C"/>
    <w:rsid w:val="002C3393"/>
    <w:rsid w:val="003066BC"/>
    <w:rsid w:val="004A3DF7"/>
    <w:rsid w:val="005B20A8"/>
    <w:rsid w:val="006D5425"/>
    <w:rsid w:val="008042B5"/>
    <w:rsid w:val="009F7CF1"/>
    <w:rsid w:val="00B177A1"/>
    <w:rsid w:val="00BC69DB"/>
    <w:rsid w:val="00CC203D"/>
    <w:rsid w:val="00D2475E"/>
    <w:rsid w:val="00DA473A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33774-3238-41F3-8666-C63BEECF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0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CC20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semiHidden/>
    <w:unhideWhenUsed/>
    <w:rsid w:val="00DA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</cp:lastModifiedBy>
  <cp:revision>4</cp:revision>
  <dcterms:created xsi:type="dcterms:W3CDTF">2016-08-04T06:12:00Z</dcterms:created>
  <dcterms:modified xsi:type="dcterms:W3CDTF">2017-08-18T12:56:00Z</dcterms:modified>
</cp:coreProperties>
</file>