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35" w:rsidRPr="00642D74" w:rsidRDefault="00D54035" w:rsidP="00D54035">
      <w:pPr>
        <w:jc w:val="center"/>
        <w:rPr>
          <w:u w:val="single"/>
        </w:rPr>
      </w:pPr>
      <w:r w:rsidRPr="00642D74">
        <w:rPr>
          <w:u w:val="single"/>
        </w:rPr>
        <w:t>Требования законодательства о земельном налоге</w:t>
      </w:r>
    </w:p>
    <w:p w:rsidR="00D54035" w:rsidRDefault="00D54035" w:rsidP="00D54035">
      <w:pPr>
        <w:jc w:val="center"/>
        <w:rPr>
          <w:b/>
          <w:u w:val="single"/>
        </w:rPr>
      </w:pPr>
    </w:p>
    <w:p w:rsidR="00D54035" w:rsidRPr="00642D74" w:rsidRDefault="00D54035" w:rsidP="00D54035">
      <w:pPr>
        <w:jc w:val="center"/>
      </w:pPr>
    </w:p>
    <w:p w:rsidR="00D54035" w:rsidRDefault="00D54035" w:rsidP="00D54035">
      <w:pPr>
        <w:ind w:firstLine="709"/>
        <w:jc w:val="both"/>
      </w:pPr>
    </w:p>
    <w:p w:rsidR="00D54035" w:rsidRDefault="00D54035" w:rsidP="00D54035">
      <w:pPr>
        <w:ind w:firstLine="709"/>
        <w:jc w:val="both"/>
      </w:pPr>
    </w:p>
    <w:p w:rsidR="00D54035" w:rsidRDefault="00D54035" w:rsidP="00D54035">
      <w:pPr>
        <w:ind w:firstLine="709"/>
        <w:jc w:val="both"/>
      </w:pPr>
    </w:p>
    <w:p w:rsidR="00D54035" w:rsidRDefault="00D54035" w:rsidP="00D54035">
      <w:pPr>
        <w:ind w:firstLine="709"/>
        <w:jc w:val="both"/>
      </w:pPr>
    </w:p>
    <w:p w:rsidR="00D54035" w:rsidRPr="00642D74" w:rsidRDefault="00D54035" w:rsidP="00D54035">
      <w:pPr>
        <w:ind w:firstLine="709"/>
        <w:jc w:val="both"/>
      </w:pPr>
      <w:r w:rsidRPr="00642D74">
        <w:t>На основании статьи 65 Земельного кодекса РФ использование земли в Российской Федерации является платным. Одной из форм такой платы является земельный налог.</w:t>
      </w:r>
    </w:p>
    <w:p w:rsidR="00D54035" w:rsidRPr="00642D74" w:rsidRDefault="00D54035" w:rsidP="00D54035">
      <w:pPr>
        <w:ind w:firstLine="709"/>
        <w:jc w:val="both"/>
      </w:pPr>
      <w:r w:rsidRPr="00642D74">
        <w:t>Статья 387 НК РФ устанавливает общие положения относительно установления земельного налога.</w:t>
      </w:r>
    </w:p>
    <w:p w:rsidR="00D54035" w:rsidRPr="00642D74" w:rsidRDefault="00D54035" w:rsidP="00D54035">
      <w:pPr>
        <w:ind w:firstLine="709"/>
        <w:jc w:val="both"/>
      </w:pPr>
      <w:r w:rsidRPr="00642D74">
        <w:t>Земельный налог является местным налогом, поэтому он устанавливается НК РФ и нормативно-правовыми актами представительных органов поселений (муниципальных районов), городских округов о налогах и обязателен к уплате на территориях соответствующих муниципальных образований. Изменение и отмена земельного налога также производится на основании НК РФ и нормативно-правовых актов представительных органов муниципальных образований.</w:t>
      </w:r>
    </w:p>
    <w:p w:rsidR="00D54035" w:rsidRPr="00642D74" w:rsidRDefault="00D54035" w:rsidP="00D54035">
      <w:pPr>
        <w:ind w:firstLine="709"/>
        <w:jc w:val="both"/>
      </w:pPr>
      <w:r w:rsidRPr="00642D74">
        <w:t>Налогоплательщиками земельного налога признаются организации и физические лица, которым земельный участок принадлежит на праве собственности, праве постоянного (бессрочного) пользования или праве пожизненного наследуемого владения.</w:t>
      </w:r>
    </w:p>
    <w:p w:rsidR="00D54035" w:rsidRPr="00642D74" w:rsidRDefault="00D54035" w:rsidP="00D54035">
      <w:pPr>
        <w:ind w:firstLine="709"/>
        <w:jc w:val="both"/>
      </w:pPr>
      <w:r w:rsidRPr="00642D74">
        <w:t>Такие земельные участки, чтобы быть объектом налогообложения данным налогом, должны быть расположены в пределах муниципального образования (городов федерального значения Москвы и Санкт-Петербурга), на территории которого введен налог (статья 389 НК РФ).</w:t>
      </w:r>
    </w:p>
    <w:p w:rsidR="00D54035" w:rsidRDefault="00D54035" w:rsidP="00D54035">
      <w:pPr>
        <w:ind w:firstLine="709"/>
        <w:jc w:val="both"/>
      </w:pPr>
      <w:r w:rsidRPr="00642D74">
        <w:t>На основании статьи 101 ЗК РФ к землям лесного фонда относятся лесные земли (земли, покрытые лесной растительностью и не покрытые ею, но предназначенные для ее восстановления, - вырубки, гари, редины, прогалины и другие) и предназначенные для ведения лесного хозяйства нелесные земли (просеки, дороги, болота и другие).</w:t>
      </w:r>
    </w:p>
    <w:p w:rsidR="00D54035" w:rsidRPr="00642D74" w:rsidRDefault="00D54035" w:rsidP="00D54035">
      <w:pPr>
        <w:ind w:firstLine="709"/>
        <w:jc w:val="both"/>
      </w:pPr>
      <w:r w:rsidRPr="00642D74">
        <w:t>В Водном кодексе РФ содержится понятие водного объекта, под которым понимается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режима.</w:t>
      </w:r>
    </w:p>
    <w:p w:rsidR="00D54035" w:rsidRPr="00642D74" w:rsidRDefault="00D54035" w:rsidP="00D54035">
      <w:pPr>
        <w:ind w:firstLine="709"/>
        <w:jc w:val="both"/>
      </w:pPr>
      <w:r w:rsidRPr="00642D74">
        <w:t>В соответствии со статьей 102 ЗК РФ к землям водного фонда относятся земли: покрытые поверхностными водами, сосредоточенными в водных объектах; занятые гидротехническими и иными сооружениями, расположенными на водных объектах.</w:t>
      </w:r>
    </w:p>
    <w:p w:rsidR="00D54035" w:rsidRPr="00642D74" w:rsidRDefault="00D54035" w:rsidP="00D54035">
      <w:pPr>
        <w:ind w:firstLine="709"/>
        <w:jc w:val="both"/>
      </w:pPr>
      <w:r w:rsidRPr="00642D74">
        <w:t>Пунктом 1 статьи 36 Жилищного кодекса Российской Федерации установлено, что собственникам помещений в многоквартирном доме принадлежит на праве общей долевой собственности общее имущество в многоквартирном доме, включающее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</w:t>
      </w:r>
    </w:p>
    <w:p w:rsidR="00D54035" w:rsidRPr="00642D74" w:rsidRDefault="00D54035" w:rsidP="00D54035">
      <w:pPr>
        <w:ind w:firstLine="709"/>
        <w:jc w:val="both"/>
      </w:pPr>
      <w:r w:rsidRPr="00642D74">
        <w:t>В силу ч. 2 ст. 389 НК РФ не признаются объектом налогообложения земельные участки, изъятые из оборота в соответствии с законодательством Российской Федерации;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 земельные участки из состава земель лесного фонда;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 земельные участки, входящие в состав общего имущества многоквартирного дома.</w:t>
      </w:r>
    </w:p>
    <w:p w:rsidR="00D54035" w:rsidRPr="00642D74" w:rsidRDefault="00D54035" w:rsidP="00D54035">
      <w:pPr>
        <w:ind w:firstLine="709"/>
        <w:jc w:val="both"/>
      </w:pPr>
      <w:r w:rsidRPr="00642D74">
        <w:lastRenderedPageBreak/>
        <w:t>Таким образом, указанные в ч. 2 ст. 389 НК РФ земельные участки не облагаются земельным налогом.</w:t>
      </w:r>
    </w:p>
    <w:p w:rsidR="00D54035" w:rsidRDefault="00D54035" w:rsidP="00D54035">
      <w:pPr>
        <w:jc w:val="both"/>
      </w:pPr>
    </w:p>
    <w:p w:rsidR="00D54035" w:rsidRDefault="00D54035" w:rsidP="00D54035">
      <w:pPr>
        <w:jc w:val="both"/>
      </w:pPr>
    </w:p>
    <w:p w:rsidR="00D54035" w:rsidRDefault="00D54035" w:rsidP="00D54035">
      <w:pPr>
        <w:spacing w:line="240" w:lineRule="exact"/>
        <w:jc w:val="both"/>
      </w:pPr>
      <w:r>
        <w:t>Помощник прокурора района</w:t>
      </w:r>
    </w:p>
    <w:p w:rsidR="00D54035" w:rsidRDefault="00D54035" w:rsidP="00D54035">
      <w:pPr>
        <w:spacing w:line="240" w:lineRule="exact"/>
        <w:jc w:val="both"/>
      </w:pPr>
    </w:p>
    <w:p w:rsidR="00D54035" w:rsidRDefault="00D54035" w:rsidP="00D54035">
      <w:pPr>
        <w:spacing w:line="240" w:lineRule="exact"/>
        <w:jc w:val="both"/>
      </w:pPr>
      <w:r>
        <w:t xml:space="preserve">юрист 3 класса                                                                                         </w:t>
      </w:r>
      <w:r>
        <w:t xml:space="preserve">        </w:t>
      </w:r>
      <w:bookmarkStart w:id="0" w:name="_GoBack"/>
      <w:bookmarkEnd w:id="0"/>
      <w:r>
        <w:t xml:space="preserve">      И.Ю. Римша</w:t>
      </w:r>
    </w:p>
    <w:p w:rsidR="00244D25" w:rsidRDefault="00244D25"/>
    <w:sectPr w:rsidR="0024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02"/>
    <w:rsid w:val="00244D25"/>
    <w:rsid w:val="00BB2902"/>
    <w:rsid w:val="00D5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2017-10-24T07:24:00Z</dcterms:created>
  <dcterms:modified xsi:type="dcterms:W3CDTF">2017-10-24T07:24:00Z</dcterms:modified>
</cp:coreProperties>
</file>