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12" w:rsidRDefault="00407312" w:rsidP="00407312">
      <w:pPr>
        <w:shd w:val="clear" w:color="auto" w:fill="FFFFFF"/>
        <w:ind w:right="312"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С 12 октября 2017 года Банком России в обращение введены банкноты номиналом 200 и 2000 рублей.</w:t>
      </w:r>
    </w:p>
    <w:p w:rsidR="00407312" w:rsidRDefault="00407312" w:rsidP="00407312">
      <w:pPr>
        <w:shd w:val="clear" w:color="auto" w:fill="FFFFFF"/>
        <w:ind w:right="312" w:firstLine="709"/>
        <w:jc w:val="both"/>
        <w:rPr>
          <w:sz w:val="28"/>
          <w:szCs w:val="20"/>
        </w:rPr>
      </w:pPr>
    </w:p>
    <w:p w:rsidR="00407312" w:rsidRDefault="00407312" w:rsidP="00407312">
      <w:pPr>
        <w:shd w:val="clear" w:color="auto" w:fill="FFFFFF"/>
        <w:ind w:right="312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Поскольку в соответствии с пунктом 1 статьи 140 Гражданского кодекса Российской Федерации рубль является законным платежным средством, обязательным к приему по нарицательной стоимости на всей территории Российской Федерации, а согласно статье 30 Федерального закона «О Центральном банке Российской Федерации (Банке России)» банкноты Банка России обязательны к приему по нарицательной стоимости при осуществлении всех видов платежей, для зачисления на счета, во</w:t>
      </w:r>
      <w:proofErr w:type="gramEnd"/>
      <w:r>
        <w:rPr>
          <w:sz w:val="28"/>
          <w:szCs w:val="20"/>
        </w:rPr>
        <w:t xml:space="preserve"> вклады и для перевода на всей территории Российской Федерации, новые банкноты подлежат безусловному приему в счет оплаты товаров (работ, услуг) при осуществлении наличных расчетов с участием потребителей.</w:t>
      </w:r>
    </w:p>
    <w:p w:rsidR="00407312" w:rsidRDefault="00407312" w:rsidP="00407312">
      <w:pPr>
        <w:shd w:val="clear" w:color="auto" w:fill="FFFFFF"/>
        <w:ind w:right="312" w:firstLine="709"/>
        <w:jc w:val="both"/>
        <w:rPr>
          <w:sz w:val="28"/>
          <w:szCs w:val="20"/>
        </w:rPr>
      </w:pPr>
    </w:p>
    <w:p w:rsidR="00407312" w:rsidRDefault="00407312" w:rsidP="00407312">
      <w:pPr>
        <w:shd w:val="clear" w:color="auto" w:fill="FFFFFF"/>
        <w:ind w:right="312" w:firstLine="709"/>
        <w:jc w:val="both"/>
        <w:rPr>
          <w:sz w:val="28"/>
          <w:szCs w:val="20"/>
        </w:rPr>
      </w:pPr>
      <w:r>
        <w:rPr>
          <w:sz w:val="28"/>
          <w:szCs w:val="20"/>
        </w:rPr>
        <w:t>Вместе с тем до настоящего времени встречаются случаи отказа в приеме денежных банкнот нового образца без каких-либо оснований.</w:t>
      </w:r>
    </w:p>
    <w:p w:rsidR="00407312" w:rsidRDefault="00407312" w:rsidP="00407312">
      <w:pPr>
        <w:shd w:val="clear" w:color="auto" w:fill="FFFFFF"/>
        <w:ind w:right="312" w:firstLine="709"/>
        <w:jc w:val="both"/>
        <w:rPr>
          <w:sz w:val="28"/>
          <w:szCs w:val="20"/>
        </w:rPr>
      </w:pPr>
    </w:p>
    <w:p w:rsidR="00407312" w:rsidRDefault="00407312" w:rsidP="00407312">
      <w:pPr>
        <w:shd w:val="clear" w:color="auto" w:fill="FFFFFF"/>
        <w:ind w:right="312"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связи с этим обращаем внимание</w:t>
      </w:r>
      <w:proofErr w:type="gramStart"/>
      <w:r>
        <w:rPr>
          <w:sz w:val="28"/>
          <w:szCs w:val="20"/>
        </w:rPr>
        <w:t xml:space="preserve"> ,</w:t>
      </w:r>
      <w:proofErr w:type="gramEnd"/>
      <w:r>
        <w:rPr>
          <w:sz w:val="28"/>
          <w:szCs w:val="20"/>
        </w:rPr>
        <w:t>что согласно положениям пункта 1 статьи 16.1 Закона Российской Федерации «О защите прав потребителей» продавец (исполнитель)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 При этом подразумевается, что выбор банкнот Банка России (также как и монет Банка России) из числа находящихся в официальном обращении для осуществления наличных расчетов принадлежит потребителю.</w:t>
      </w:r>
    </w:p>
    <w:p w:rsidR="00407312" w:rsidRDefault="00407312" w:rsidP="00407312">
      <w:pPr>
        <w:shd w:val="clear" w:color="auto" w:fill="FFFFFF"/>
        <w:ind w:right="312" w:firstLine="709"/>
        <w:jc w:val="both"/>
        <w:rPr>
          <w:sz w:val="28"/>
          <w:szCs w:val="20"/>
        </w:rPr>
      </w:pPr>
    </w:p>
    <w:p w:rsidR="00407312" w:rsidRDefault="00407312" w:rsidP="00407312">
      <w:pPr>
        <w:shd w:val="clear" w:color="auto" w:fill="FFFFFF"/>
        <w:ind w:right="312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Это означает, что любой отказ продавца (исполнителя) в приеме новых обладающих всеми установленными признаками платежеспособности банкнот Банка России номиналом 200 и/или 2000 рублей в счет оплаты тех или иных товаров (услуг) должен рассматриваться как противоправное действие, ущемляющее права потребителей и необоснованно </w:t>
      </w:r>
      <w:proofErr w:type="spellStart"/>
      <w:r>
        <w:rPr>
          <w:sz w:val="28"/>
          <w:szCs w:val="20"/>
        </w:rPr>
        <w:t>воспрепятствующее</w:t>
      </w:r>
      <w:proofErr w:type="spellEnd"/>
      <w:r>
        <w:rPr>
          <w:sz w:val="28"/>
          <w:szCs w:val="20"/>
        </w:rPr>
        <w:t xml:space="preserve"> заключению договора купли-продажи (договора возмездного оказания услуг).</w:t>
      </w:r>
    </w:p>
    <w:p w:rsidR="00407312" w:rsidRDefault="00407312" w:rsidP="00407312">
      <w:pPr>
        <w:shd w:val="clear" w:color="auto" w:fill="FFFFFF"/>
        <w:ind w:right="312" w:firstLine="709"/>
        <w:jc w:val="both"/>
        <w:rPr>
          <w:sz w:val="28"/>
          <w:szCs w:val="20"/>
        </w:rPr>
      </w:pPr>
    </w:p>
    <w:p w:rsidR="00407312" w:rsidRDefault="00407312" w:rsidP="00407312">
      <w:pPr>
        <w:shd w:val="clear" w:color="auto" w:fill="FFFFFF"/>
        <w:ind w:right="312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Соответственно такого рода факты в зависимости от сопутствующих им конкретных обстоятельств могут иметь признаки административного правонарушения, ответственность за которое предусмотрена частью 2 статьи 14.8 Кодекса Российской Федерации об административных правонарушениях («включение в договор условий, ущемляющих права потребителя, установленные законодательством о защите прав потребителей») или частью 4 этой же статьи («неисполнение обязанности по обеспечению возможности оплаты товаров (работ, услуг) путем наличных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расчетов или с использованием национальных платежных </w:t>
      </w:r>
      <w:r>
        <w:rPr>
          <w:sz w:val="28"/>
          <w:szCs w:val="20"/>
        </w:rPr>
        <w:lastRenderedPageBreak/>
        <w:t>инструментов в рамках национальной системы платежных карт по выбору потребителя, если в соответствии с федеральным законом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услуг)») с наложением на виновных лиц административного штрафа, максимальный размер которого для юридических лиц может составлять до пятидесяти тысяч рублей.</w:t>
      </w:r>
      <w:proofErr w:type="gramEnd"/>
    </w:p>
    <w:p w:rsidR="00407312" w:rsidRDefault="00407312" w:rsidP="00407312">
      <w:pPr>
        <w:shd w:val="clear" w:color="auto" w:fill="FFFFFF"/>
        <w:ind w:right="312" w:firstLine="709"/>
        <w:jc w:val="both"/>
        <w:rPr>
          <w:sz w:val="28"/>
          <w:szCs w:val="20"/>
        </w:rPr>
      </w:pPr>
    </w:p>
    <w:p w:rsidR="00407312" w:rsidRDefault="00407312" w:rsidP="00407312">
      <w:pPr>
        <w:shd w:val="clear" w:color="auto" w:fill="FFFFFF"/>
        <w:ind w:right="312" w:firstLine="709"/>
        <w:jc w:val="right"/>
        <w:rPr>
          <w:sz w:val="28"/>
          <w:szCs w:val="20"/>
        </w:rPr>
      </w:pPr>
      <w:r>
        <w:rPr>
          <w:sz w:val="28"/>
          <w:szCs w:val="20"/>
        </w:rPr>
        <w:t>Прокуратура Исаклинского района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E5"/>
    <w:rsid w:val="00117485"/>
    <w:rsid w:val="00407312"/>
    <w:rsid w:val="005214E5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2018-06-29T16:44:00Z</dcterms:created>
  <dcterms:modified xsi:type="dcterms:W3CDTF">2018-06-29T16:44:00Z</dcterms:modified>
</cp:coreProperties>
</file>