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8F" w:rsidRPr="00E6198F" w:rsidRDefault="006A5DCA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Прокуратура Исаклинского района разъясняет: </w:t>
      </w:r>
      <w:r w:rsidRPr="0096586C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b/>
          <w:sz w:val="28"/>
          <w:szCs w:val="28"/>
        </w:rPr>
        <w:t xml:space="preserve"> – как определить порядок проживания и воспитания ребенка после развода? (житель Исаклинского района, 39 лет)</w:t>
      </w:r>
    </w:p>
    <w:p w:rsidR="00E6198F" w:rsidRPr="00E6198F" w:rsidRDefault="006A5DCA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C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98F" w:rsidRPr="00E6198F">
        <w:rPr>
          <w:rFonts w:ascii="Times New Roman" w:hAnsi="Times New Roman" w:cs="Times New Roman"/>
          <w:sz w:val="28"/>
          <w:szCs w:val="28"/>
        </w:rPr>
        <w:t xml:space="preserve">Если у супругов есть общие несовершеннолетние дети, развод происходит в судебном </w:t>
      </w:r>
      <w:proofErr w:type="gramStart"/>
      <w:r w:rsidR="00E6198F" w:rsidRPr="00E6198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6198F" w:rsidRPr="00E6198F">
        <w:rPr>
          <w:rFonts w:ascii="Times New Roman" w:hAnsi="Times New Roman" w:cs="Times New Roman"/>
          <w:sz w:val="28"/>
          <w:szCs w:val="28"/>
        </w:rPr>
        <w:t>. Исключение составляют случаи, если один из супругов (п. 2 ст. 19, ст. 21 СК РФ):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 судом безвестно отсутствующим;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 судом недееспособным;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>- осужден за совершение преступления к лишению свободы на срок свыше трех лет.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>При отсутствии соглашения между супругами решение о том, с кем после развода будет проживать ребенок, должен принять суд.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>Законодательство предусматривает, что еще до расторжения брака супруги вправе (но не обязаны) заключить: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- соглашение о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 жительства ребенка, в котором определяется то, с кем после развода будет проживать ребенок (дети);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- соглашение о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 осуществления родительских прав, в котором определяются порядок осуществления родительских прав родителем, проживающим отдельно от ребенка (детей), вопросы воспитания ребенка (детей), включая выбор учебного завед</w:t>
      </w:r>
      <w:r>
        <w:rPr>
          <w:rFonts w:ascii="Times New Roman" w:hAnsi="Times New Roman" w:cs="Times New Roman"/>
          <w:sz w:val="28"/>
          <w:szCs w:val="28"/>
        </w:rPr>
        <w:t>ения, организацию отдыха и т.п.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>Наличие (или отсутствие) этих соглашений не может препятствовать решению вопроса о расторжении брака. Более того, если супруги не достигли соглашения о порядке осуществления родительских прав и между ними есть спор о воспитании ребенка после развода, то этот спор по заявлению супругов суд может разрешить вместе с вопросами о расторжении брака и опреде</w:t>
      </w:r>
      <w:r>
        <w:rPr>
          <w:rFonts w:ascii="Times New Roman" w:hAnsi="Times New Roman" w:cs="Times New Roman"/>
          <w:sz w:val="28"/>
          <w:szCs w:val="28"/>
        </w:rPr>
        <w:t>лении места жительства ребенка.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>О подсудности дел в случае отсутствия или наличия спора о детях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От достижения соглашения о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 жительства ребенка может зависеть вопрос о том, какой суд будет принимать решение как о расторжении брака, так и о месте жительства ребенка.</w:t>
      </w:r>
    </w:p>
    <w:p w:rsidR="00E6198F" w:rsidRPr="006A5DCA" w:rsidRDefault="00E6198F" w:rsidP="006A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Если между супругами отсутствует спор о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детях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, то исковое заявление о расторжении брака подлежит рассмотрению в мировом суде (п. 4 ч. 1 ст. 23 ГПК РФ). Если между супругами имеется спор о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детях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, в том числе и о месте их жительства, то такие дела подлежат рассмотрению в районном суде (п. 4 ч. 1 ст. 23, ст. 24 ГПК РФ).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Истец может объединить в одном исковом заявлении несколько требований, связанных между собой (о расторжении брака и об определении места жительства ребенка), однако, если хотя бы одно из них неподсудно мировому судье, дело подлежит рассмотрению в районном суде (ч. 3 ст. 23 ГПК РФ).</w:t>
      </w:r>
      <w:proofErr w:type="gramEnd"/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проживании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 ребенка вы можете представить в суд вместе с заявлением о расторжении брака или на любом другом этапе рассмотрения дела о расторжении брака (п. 1 ст. 24 СК РФ). Суд обязан рассмотреть соглашение и установить, не противоречит ли оно интересам ребенка или одного из супругов.</w:t>
      </w:r>
    </w:p>
    <w:p w:rsidR="00E6198F" w:rsidRPr="00E6198F" w:rsidRDefault="00E6198F" w:rsidP="006A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lastRenderedPageBreak/>
        <w:t>Соглашение может быть представлено в письменной форме или доведено до суда в устном порядке.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>При рассмотрении дела о расторжении брака суд учтет мнение сторон о том, что они договорились, с кем будет проживать ребенок (дети) после развода, и приобщит к материалам дела соглашение (если оно имеется).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Если супруги не достигли соглашения о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 проживания ребенка (детей), то при рассмотрении дела о расторжении брака суд должен самостоятельно определить, с кем из родителей будет проживать ребенок (дети) после развода.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 (ст. 24, п. 3 ст. 65 СК РФ).</w:t>
      </w:r>
      <w:proofErr w:type="gramEnd"/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>В зависимости от обстоятельств дела суд может назначить экспертизу (судебно-психологическую, судебно-психиатрическую или комплексную) (Раздел III Обзора, утв. Президиумом Верховного Суда РФ 23.12.2015).</w:t>
      </w:r>
    </w:p>
    <w:p w:rsidR="00E6198F" w:rsidRPr="006A5DCA" w:rsidRDefault="00E6198F" w:rsidP="006A5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Кроме того, при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 соглашения между родителями учет мнения ребенка, достигшего возраста 10 лет, обязателен, за исключением случаев, когда это противоречит его интересам (п. 3 ст. 65, ст. 57 СК РФ).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>В судебном решении оговаривается место жительства ребенка, а также вопросы участия родителей в воспитании ребенка (если супруги заявляли требования о решении судом этих вопросов).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Вне зависимости от того, какое место жительства ребенка определил суд, после развода оба родителя вправе участвовать в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 ребенка: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- по соглашению сторон о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 осуществления родительских прав родителем, проживающим отдельно от ребенка (если такое соглашение заключалось);</w:t>
      </w:r>
    </w:p>
    <w:p w:rsidR="00E6198F" w:rsidRPr="00E6198F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>, который определил суд (п. 8 Постановления Пленума Верховного Суда РФ от 27.05.1998 N 10).</w:t>
      </w:r>
    </w:p>
    <w:p w:rsidR="00200D10" w:rsidRDefault="00E6198F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8F">
        <w:rPr>
          <w:rFonts w:ascii="Times New Roman" w:hAnsi="Times New Roman" w:cs="Times New Roman"/>
          <w:sz w:val="28"/>
          <w:szCs w:val="28"/>
        </w:rPr>
        <w:t xml:space="preserve">Если по каким-либо причинам право на участие в </w:t>
      </w:r>
      <w:proofErr w:type="gramStart"/>
      <w:r w:rsidRPr="00E6198F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E6198F">
        <w:rPr>
          <w:rFonts w:ascii="Times New Roman" w:hAnsi="Times New Roman" w:cs="Times New Roman"/>
          <w:sz w:val="28"/>
          <w:szCs w:val="28"/>
        </w:rPr>
        <w:t xml:space="preserve"> ребенка одного из родителей будет нарушаться, он вправе подать в суд исковое заявление о восстановлении нарушенного права.</w:t>
      </w:r>
    </w:p>
    <w:p w:rsidR="006A5DCA" w:rsidRDefault="006A5DCA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DCA" w:rsidRDefault="006A5DCA" w:rsidP="00E6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5DCA" w:rsidRPr="00E6198F" w:rsidRDefault="006A5DCA" w:rsidP="006A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sectPr w:rsidR="006A5DCA" w:rsidRPr="00E6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87"/>
    <w:rsid w:val="001F4587"/>
    <w:rsid w:val="00200D10"/>
    <w:rsid w:val="006A5DCA"/>
    <w:rsid w:val="00E6198F"/>
    <w:rsid w:val="00E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8CCF-0440-42A3-8090-8C584C18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4</cp:revision>
  <dcterms:created xsi:type="dcterms:W3CDTF">2017-03-02T07:54:00Z</dcterms:created>
  <dcterms:modified xsi:type="dcterms:W3CDTF">2017-03-03T13:59:00Z</dcterms:modified>
</cp:coreProperties>
</file>