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2" w:rsidRDefault="00B3457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34572" w:rsidRDefault="00B34572" w:rsidP="00B34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535D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535D5">
        <w:rPr>
          <w:rFonts w:ascii="Times New Roman" w:hAnsi="Times New Roman" w:cs="Times New Roman"/>
          <w:sz w:val="28"/>
          <w:szCs w:val="28"/>
        </w:rPr>
        <w:t>32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абзац двенадцатый изложить в следующей редакции: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B87EDE" w:rsidRPr="00C01D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Pr="00167BAA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B87EDE" w:rsidRPr="005863F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</w:t>
      </w:r>
      <w:r w:rsidRPr="00004A91">
        <w:rPr>
          <w:rFonts w:ascii="Times New Roman" w:hAnsi="Times New Roman" w:cs="Times New Roman"/>
          <w:sz w:val="28"/>
          <w:szCs w:val="28"/>
        </w:rPr>
        <w:lastRenderedPageBreak/>
        <w:t>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B87EDE" w:rsidRPr="00753890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раза. Элементы одного информационного поля (текстовой части) вывески должны иметь одинаковую высоту и глубину;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вертикальный порядок расположения букв в текстах вывесок, за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B87EDE" w:rsidRPr="00222298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обеспечения санитарно-эпидемиологических требований к освещённости 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инсоляции жилых и иных помещений,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территориях, не указанных в настоящем пункте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B87EDE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1B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5D5" w:rsidRPr="000535D5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095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E9" w:rsidRDefault="008E6FE9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35D5">
        <w:rPr>
          <w:rFonts w:ascii="Times New Roman" w:hAnsi="Times New Roman" w:cs="Times New Roman"/>
          <w:b/>
          <w:sz w:val="28"/>
          <w:szCs w:val="28"/>
        </w:rPr>
        <w:t>В.А. Егорова</w:t>
      </w:r>
    </w:p>
    <w:bookmarkEnd w:id="7"/>
    <w:p w:rsidR="00AE7645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E9" w:rsidRPr="008B065A" w:rsidRDefault="008E6FE9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5D5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 w:rsidR="000535D5">
        <w:rPr>
          <w:rFonts w:ascii="Times New Roman" w:hAnsi="Times New Roman" w:cs="Times New Roman"/>
          <w:b/>
          <w:sz w:val="28"/>
          <w:szCs w:val="28"/>
        </w:rPr>
        <w:t>Гулин</w:t>
      </w:r>
      <w:proofErr w:type="spellEnd"/>
    </w:p>
    <w:p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8E6FE9">
      <w:headerReference w:type="even" r:id="rId8"/>
      <w:headerReference w:type="default" r:id="rId9"/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A5" w:rsidRDefault="00FB3FA5" w:rsidP="00F271B1">
      <w:pPr>
        <w:spacing w:after="0" w:line="240" w:lineRule="auto"/>
      </w:pPr>
      <w:r>
        <w:separator/>
      </w:r>
    </w:p>
  </w:endnote>
  <w:endnote w:type="continuationSeparator" w:id="0">
    <w:p w:rsidR="00FB3FA5" w:rsidRDefault="00FB3FA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A5" w:rsidRDefault="00FB3FA5" w:rsidP="00F271B1">
      <w:pPr>
        <w:spacing w:after="0" w:line="240" w:lineRule="auto"/>
      </w:pPr>
      <w:r>
        <w:separator/>
      </w:r>
    </w:p>
  </w:footnote>
  <w:footnote w:type="continuationSeparator" w:id="0">
    <w:p w:rsidR="00FB3FA5" w:rsidRDefault="00FB3FA5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520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520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4572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2F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5B6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E6FE9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4572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201D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3FA5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78D0D-BE5D-4B20-9780-5CD9DA3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3</cp:revision>
  <cp:lastPrinted>2020-09-22T06:12:00Z</cp:lastPrinted>
  <dcterms:created xsi:type="dcterms:W3CDTF">2020-09-22T06:13:00Z</dcterms:created>
  <dcterms:modified xsi:type="dcterms:W3CDTF">2020-09-22T06:45:00Z</dcterms:modified>
</cp:coreProperties>
</file>