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признать</w:t>
      </w:r>
      <w:r w:rsidRPr="00C44884">
        <w:rPr>
          <w:b/>
          <w:color w:val="000000"/>
          <w:sz w:val="28"/>
          <w:szCs w:val="28"/>
        </w:rPr>
        <w:t xml:space="preserve"> родителя-должника, уклоняющегося от уплаты алиментов, безвестно отсутствующим</w:t>
      </w:r>
      <w:r>
        <w:rPr>
          <w:b/>
          <w:color w:val="000000"/>
          <w:sz w:val="28"/>
          <w:szCs w:val="28"/>
        </w:rPr>
        <w:t>?</w:t>
      </w:r>
    </w:p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884">
        <w:rPr>
          <w:noProof/>
          <w:sz w:val="28"/>
          <w:szCs w:val="28"/>
        </w:rPr>
        <w:t>На Ваш вопрос отвечает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В силу положения ст. 278 Гражданского процессуального кодекса и ст. 65 Федерального закона «Об исполнительном производстве» взыскатели средств на содержание детей имеют право инициировать процедуру признания родителя-должника, уклоняющегося от их уплаты, местонахождения которого неизв</w:t>
      </w:r>
      <w:r>
        <w:rPr>
          <w:sz w:val="28"/>
          <w:szCs w:val="28"/>
        </w:rPr>
        <w:t>естно, безвестно отсутствующим.</w:t>
      </w: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В случае признания указанного факта дети приобретают право на получе</w:t>
      </w:r>
      <w:r>
        <w:rPr>
          <w:sz w:val="28"/>
          <w:szCs w:val="28"/>
        </w:rPr>
        <w:t>ние пенсии по потере кормильца.</w:t>
      </w: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</w:t>
      </w:r>
      <w:r>
        <w:rPr>
          <w:sz w:val="28"/>
          <w:szCs w:val="28"/>
        </w:rPr>
        <w:t xml:space="preserve"> установить их местонахождение.</w:t>
      </w: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 xml:space="preserve">Если в течение 1 года со дня получения последних сведений о </w:t>
      </w:r>
      <w:proofErr w:type="gramStart"/>
      <w:r w:rsidRPr="00C44884">
        <w:rPr>
          <w:sz w:val="28"/>
          <w:szCs w:val="28"/>
        </w:rPr>
        <w:t>должнике</w:t>
      </w:r>
      <w:proofErr w:type="gramEnd"/>
      <w:r w:rsidRPr="00C44884">
        <w:rPr>
          <w:sz w:val="28"/>
          <w:szCs w:val="28"/>
        </w:rPr>
        <w:t xml:space="preserve"> его место нахождение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</w:t>
      </w:r>
      <w:r>
        <w:rPr>
          <w:sz w:val="28"/>
          <w:szCs w:val="28"/>
        </w:rPr>
        <w:t xml:space="preserve"> Российской Федерации (ст. 42).</w:t>
      </w: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Найденное в ходе розыска имущество может быть</w:t>
      </w:r>
      <w:r>
        <w:rPr>
          <w:sz w:val="28"/>
          <w:szCs w:val="28"/>
        </w:rPr>
        <w:t xml:space="preserve"> направлено на погашение долга.</w:t>
      </w:r>
    </w:p>
    <w:p w:rsidR="00C44884" w:rsidRPr="00C44884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При этом решение суда об удовлетворении заявления взыскателя не освобождает должника от обязанности по упла</w:t>
      </w:r>
      <w:r>
        <w:rPr>
          <w:sz w:val="28"/>
          <w:szCs w:val="28"/>
        </w:rPr>
        <w:t>те средств на содержание детей.</w:t>
      </w:r>
    </w:p>
    <w:p w:rsidR="007D770C" w:rsidRDefault="00C44884" w:rsidP="00C44884">
      <w:pPr>
        <w:ind w:firstLine="709"/>
        <w:jc w:val="both"/>
        <w:rPr>
          <w:sz w:val="28"/>
          <w:szCs w:val="28"/>
        </w:rPr>
      </w:pPr>
      <w:r w:rsidRPr="00C44884">
        <w:rPr>
          <w:sz w:val="28"/>
          <w:szCs w:val="28"/>
        </w:rPr>
        <w:t>Решение суда и другие документы для оформления на детей пенсии по потере кормильца представляется в территориальное отделение Пенсионного фонда по месту их жительства.</w:t>
      </w:r>
    </w:p>
    <w:p w:rsidR="00C44884" w:rsidRPr="00EF2297" w:rsidRDefault="00C44884" w:rsidP="00C44884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DE7054" w:rsidRPr="0078070C" w:rsidRDefault="007D770C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29.01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C44884">
    <w:pPr>
      <w:pStyle w:val="a3"/>
    </w:pPr>
  </w:p>
  <w:p w:rsidR="00C561F8" w:rsidRDefault="00C44884"/>
  <w:p w:rsidR="007F2E7F" w:rsidRDefault="00C448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2021-01-29T10:31:00Z</dcterms:created>
  <dcterms:modified xsi:type="dcterms:W3CDTF">2021-01-29T10:31:00Z</dcterms:modified>
</cp:coreProperties>
</file>